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FC0F" w14:textId="732237E6" w:rsidR="009F5EEF" w:rsidRPr="009E6B52" w:rsidRDefault="009F5EEF" w:rsidP="009E6B52">
      <w:pPr>
        <w:spacing w:before="240" w:after="240" w:line="360" w:lineRule="auto"/>
        <w:rPr>
          <w:rFonts w:ascii="Verdana" w:hAnsi="Verdana"/>
          <w:color w:val="131315"/>
          <w:sz w:val="24"/>
          <w:szCs w:val="24"/>
          <w:lang w:val="fr-CA"/>
        </w:rPr>
      </w:pPr>
      <w:r w:rsidRPr="009E6B52">
        <w:rPr>
          <w:rFonts w:ascii="Verdana" w:hAnsi="Verdana"/>
          <w:b/>
          <w:bCs/>
          <w:color w:val="131315"/>
          <w:sz w:val="24"/>
          <w:szCs w:val="24"/>
          <w:lang w:val="fr-CA"/>
        </w:rPr>
        <w:t>Date :</w:t>
      </w:r>
      <w:r w:rsidRPr="009E6B52">
        <w:rPr>
          <w:rFonts w:ascii="Verdana" w:hAnsi="Verdana"/>
          <w:color w:val="131315"/>
          <w:sz w:val="24"/>
          <w:szCs w:val="24"/>
          <w:lang w:val="fr-CA"/>
        </w:rPr>
        <w:t xml:space="preserve">          </w:t>
      </w:r>
      <w:r w:rsidRPr="009E6B52">
        <w:rPr>
          <w:rFonts w:ascii="Verdana" w:hAnsi="Verdana"/>
          <w:color w:val="131315"/>
          <w:sz w:val="24"/>
          <w:szCs w:val="24"/>
          <w:lang w:val="fr-CA"/>
        </w:rPr>
        <w:tab/>
      </w:r>
      <w:r w:rsidR="009E6B52" w:rsidRPr="009E6B52">
        <w:rPr>
          <w:rFonts w:ascii="Verdana" w:hAnsi="Verdana"/>
          <w:color w:val="131315"/>
          <w:sz w:val="24"/>
          <w:szCs w:val="24"/>
          <w:lang w:val="fr-CA"/>
        </w:rPr>
        <w:t>7</w:t>
      </w:r>
      <w:r w:rsidRPr="009E6B52">
        <w:rPr>
          <w:rFonts w:ascii="Verdana" w:hAnsi="Verdana"/>
          <w:color w:val="131315"/>
          <w:sz w:val="24"/>
          <w:szCs w:val="24"/>
          <w:lang w:val="fr-CA"/>
        </w:rPr>
        <w:t xml:space="preserve"> mars 2022</w:t>
      </w:r>
    </w:p>
    <w:p w14:paraId="1AEAC702" w14:textId="48A1E22A" w:rsidR="009F5EEF" w:rsidRPr="009E6B52" w:rsidRDefault="009F5EEF" w:rsidP="009E6B52">
      <w:pPr>
        <w:spacing w:before="240" w:after="240" w:line="360" w:lineRule="auto"/>
        <w:rPr>
          <w:rFonts w:ascii="Verdana" w:hAnsi="Verdana"/>
          <w:color w:val="131315"/>
          <w:sz w:val="24"/>
          <w:szCs w:val="24"/>
          <w:lang w:val="fr-CA"/>
        </w:rPr>
      </w:pPr>
      <w:r w:rsidRPr="009E6B52">
        <w:rPr>
          <w:rFonts w:ascii="Verdana" w:hAnsi="Verdana"/>
          <w:b/>
          <w:bCs/>
          <w:color w:val="131315"/>
          <w:sz w:val="24"/>
          <w:szCs w:val="24"/>
          <w:lang w:val="fr-CA"/>
        </w:rPr>
        <w:t xml:space="preserve">À l’att. </w:t>
      </w:r>
      <w:proofErr w:type="gramStart"/>
      <w:r w:rsidRPr="009E6B52">
        <w:rPr>
          <w:rFonts w:ascii="Verdana" w:hAnsi="Verdana"/>
          <w:b/>
          <w:bCs/>
          <w:color w:val="131315"/>
          <w:sz w:val="24"/>
          <w:szCs w:val="24"/>
          <w:lang w:val="fr-CA"/>
        </w:rPr>
        <w:t>de</w:t>
      </w:r>
      <w:proofErr w:type="gramEnd"/>
      <w:r w:rsidRPr="009E6B52">
        <w:rPr>
          <w:rFonts w:ascii="Verdana" w:hAnsi="Verdana"/>
          <w:b/>
          <w:bCs/>
          <w:color w:val="131315"/>
          <w:sz w:val="24"/>
          <w:szCs w:val="24"/>
          <w:lang w:val="fr-CA"/>
        </w:rPr>
        <w:t xml:space="preserve"> :</w:t>
      </w:r>
      <w:r w:rsidRPr="009E6B52">
        <w:rPr>
          <w:rFonts w:ascii="Verdana" w:hAnsi="Verdana"/>
          <w:color w:val="131315"/>
          <w:sz w:val="24"/>
          <w:szCs w:val="24"/>
          <w:lang w:val="fr-CA"/>
        </w:rPr>
        <w:t xml:space="preserve">     </w:t>
      </w:r>
      <w:r w:rsidR="009E6B52">
        <w:rPr>
          <w:rFonts w:ascii="Verdana" w:hAnsi="Verdana"/>
          <w:color w:val="131315"/>
          <w:sz w:val="24"/>
          <w:szCs w:val="24"/>
          <w:lang w:val="fr-CA"/>
        </w:rPr>
        <w:tab/>
      </w:r>
      <w:r w:rsidRPr="009E6B52">
        <w:rPr>
          <w:rFonts w:ascii="Verdana" w:hAnsi="Verdana"/>
          <w:color w:val="131315"/>
          <w:sz w:val="24"/>
          <w:szCs w:val="24"/>
          <w:lang w:val="fr-CA"/>
        </w:rPr>
        <w:t xml:space="preserve">Membres de l’ACCS </w:t>
      </w:r>
    </w:p>
    <w:p w14:paraId="3BE15F6F" w14:textId="056E4B64" w:rsidR="009F5EEF" w:rsidRPr="009E6B52" w:rsidRDefault="009F5EEF" w:rsidP="009E6B52">
      <w:pPr>
        <w:spacing w:before="240" w:after="240" w:line="360" w:lineRule="auto"/>
        <w:ind w:left="2160" w:hanging="2160"/>
        <w:rPr>
          <w:rFonts w:ascii="Verdana" w:hAnsi="Verdana"/>
          <w:color w:val="131315"/>
          <w:sz w:val="24"/>
          <w:szCs w:val="24"/>
          <w:lang w:val="fr-CA"/>
        </w:rPr>
      </w:pPr>
      <w:r w:rsidRPr="009E6B52">
        <w:rPr>
          <w:rFonts w:ascii="Verdana" w:hAnsi="Verdana"/>
          <w:b/>
          <w:bCs/>
          <w:color w:val="131315"/>
          <w:sz w:val="24"/>
          <w:szCs w:val="24"/>
          <w:lang w:val="fr-CA"/>
        </w:rPr>
        <w:t xml:space="preserve">De :         </w:t>
      </w:r>
      <w:r w:rsidRPr="009E6B52">
        <w:rPr>
          <w:rFonts w:ascii="Verdana" w:hAnsi="Verdana"/>
          <w:color w:val="131315"/>
          <w:sz w:val="24"/>
          <w:szCs w:val="24"/>
          <w:lang w:val="fr-CA"/>
        </w:rPr>
        <w:tab/>
        <w:t xml:space="preserve">Tracy </w:t>
      </w:r>
      <w:proofErr w:type="spellStart"/>
      <w:r w:rsidRPr="009E6B52">
        <w:rPr>
          <w:rFonts w:ascii="Verdana" w:hAnsi="Verdana"/>
          <w:color w:val="131315"/>
          <w:sz w:val="24"/>
          <w:szCs w:val="24"/>
          <w:lang w:val="fr-CA"/>
        </w:rPr>
        <w:t>Calogheros</w:t>
      </w:r>
      <w:proofErr w:type="spellEnd"/>
      <w:r w:rsidRPr="009E6B52">
        <w:rPr>
          <w:rFonts w:ascii="Verdana" w:hAnsi="Verdana"/>
          <w:color w:val="131315"/>
          <w:sz w:val="24"/>
          <w:szCs w:val="24"/>
          <w:lang w:val="fr-CA"/>
        </w:rPr>
        <w:t>, Présidente du Comité de recrutement pour le conseil d’administration de l’ACCS</w:t>
      </w:r>
    </w:p>
    <w:p w14:paraId="5016F8A5" w14:textId="4AF1230B" w:rsidR="009F5EEF" w:rsidRPr="009E6B52" w:rsidRDefault="009F5EEF" w:rsidP="009E6B52">
      <w:pPr>
        <w:spacing w:before="240" w:after="240" w:line="360" w:lineRule="auto"/>
        <w:ind w:left="2160" w:hanging="2160"/>
        <w:rPr>
          <w:rFonts w:ascii="Verdana" w:hAnsi="Verdana"/>
          <w:color w:val="131315"/>
          <w:sz w:val="24"/>
          <w:szCs w:val="24"/>
          <w:lang w:val="fr-CA"/>
        </w:rPr>
      </w:pPr>
      <w:r w:rsidRPr="009E6B52">
        <w:rPr>
          <w:rFonts w:ascii="Verdana" w:hAnsi="Verdana"/>
          <w:b/>
          <w:bCs/>
          <w:color w:val="131315"/>
          <w:sz w:val="24"/>
          <w:szCs w:val="24"/>
          <w:lang w:val="fr-CA"/>
        </w:rPr>
        <w:t>Objet :</w:t>
      </w:r>
      <w:r w:rsidRPr="009E6B52">
        <w:rPr>
          <w:rFonts w:ascii="Verdana" w:hAnsi="Verdana"/>
          <w:color w:val="131315"/>
          <w:sz w:val="24"/>
          <w:szCs w:val="24"/>
          <w:lang w:val="fr-CA"/>
        </w:rPr>
        <w:t xml:space="preserve">   </w:t>
      </w:r>
      <w:r w:rsidR="009E6B52">
        <w:rPr>
          <w:rFonts w:ascii="Verdana" w:hAnsi="Verdana"/>
          <w:color w:val="131315"/>
          <w:sz w:val="24"/>
          <w:szCs w:val="24"/>
          <w:lang w:val="fr-CA"/>
        </w:rPr>
        <w:tab/>
      </w:r>
      <w:r w:rsidRPr="009E6B52">
        <w:rPr>
          <w:rFonts w:ascii="Verdana" w:hAnsi="Verdana"/>
          <w:color w:val="131315"/>
          <w:sz w:val="24"/>
          <w:szCs w:val="24"/>
          <w:lang w:val="fr-CA"/>
        </w:rPr>
        <w:t>Nominations pour le conseil d’administration 2022-2023 de l’ACCS</w:t>
      </w:r>
    </w:p>
    <w:p w14:paraId="1C4DAB2F" w14:textId="77777777" w:rsidR="009F5EEF" w:rsidRPr="009E6B52" w:rsidRDefault="009F5EEF" w:rsidP="009E6B52">
      <w:pPr>
        <w:spacing w:before="240" w:after="200" w:line="360" w:lineRule="auto"/>
        <w:rPr>
          <w:rFonts w:ascii="Verdana" w:hAnsi="Verdana"/>
          <w:color w:val="131315"/>
          <w:sz w:val="24"/>
          <w:szCs w:val="24"/>
          <w:lang w:val="fr-CA"/>
        </w:rPr>
      </w:pPr>
    </w:p>
    <w:p w14:paraId="6AACEA5C" w14:textId="77777777" w:rsidR="009F5EEF" w:rsidRPr="009E6B52" w:rsidRDefault="009F5EEF" w:rsidP="009E6B52">
      <w:pPr>
        <w:spacing w:before="240" w:after="200" w:line="360" w:lineRule="auto"/>
        <w:rPr>
          <w:rFonts w:ascii="Verdana" w:hAnsi="Verdana"/>
          <w:strike/>
          <w:color w:val="131315"/>
          <w:sz w:val="24"/>
          <w:szCs w:val="24"/>
          <w:lang w:val="fr-CA"/>
        </w:rPr>
      </w:pPr>
      <w:r w:rsidRPr="009E6B52">
        <w:rPr>
          <w:rFonts w:ascii="Verdana" w:hAnsi="Verdana"/>
          <w:color w:val="131315"/>
          <w:sz w:val="24"/>
          <w:szCs w:val="24"/>
          <w:lang w:val="fr-CA"/>
        </w:rPr>
        <w:t xml:space="preserve">Le Comité de recrutement pour le conseil d’administration de l’ACCS, présidé par l’ancien.ne </w:t>
      </w:r>
      <w:proofErr w:type="spellStart"/>
      <w:proofErr w:type="gramStart"/>
      <w:r w:rsidRPr="009E6B52">
        <w:rPr>
          <w:rFonts w:ascii="Verdana" w:hAnsi="Verdana"/>
          <w:color w:val="131315"/>
          <w:sz w:val="24"/>
          <w:szCs w:val="24"/>
          <w:lang w:val="fr-CA"/>
        </w:rPr>
        <w:t>président.e</w:t>
      </w:r>
      <w:proofErr w:type="spellEnd"/>
      <w:proofErr w:type="gramEnd"/>
      <w:r w:rsidRPr="009E6B52">
        <w:rPr>
          <w:rFonts w:ascii="Verdana" w:hAnsi="Verdana"/>
          <w:color w:val="131315"/>
          <w:sz w:val="24"/>
          <w:szCs w:val="24"/>
          <w:lang w:val="fr-CA"/>
        </w:rPr>
        <w:t xml:space="preserve"> du conseil d’administration de l’ACCS, a la responsabilité de présenter aux membres une liste de </w:t>
      </w:r>
      <w:proofErr w:type="spellStart"/>
      <w:r w:rsidRPr="009E6B52">
        <w:rPr>
          <w:rFonts w:ascii="Verdana" w:hAnsi="Verdana"/>
          <w:color w:val="131315"/>
          <w:sz w:val="24"/>
          <w:szCs w:val="24"/>
          <w:lang w:val="fr-CA"/>
        </w:rPr>
        <w:t>candidat.e.s</w:t>
      </w:r>
      <w:proofErr w:type="spellEnd"/>
      <w:r w:rsidRPr="009E6B52">
        <w:rPr>
          <w:rFonts w:ascii="Verdana" w:hAnsi="Verdana"/>
          <w:color w:val="131315"/>
          <w:sz w:val="24"/>
          <w:szCs w:val="24"/>
          <w:lang w:val="fr-CA"/>
        </w:rPr>
        <w:t xml:space="preserve"> pour le conseil d’administration afin de faire en sorte que l’ACCS soit bien dirigée alors que nous continuons d’avancer.  </w:t>
      </w:r>
    </w:p>
    <w:p w14:paraId="06A7C5C9" w14:textId="77777777" w:rsidR="009F5EEF" w:rsidRPr="009E6B52" w:rsidRDefault="009F5EEF" w:rsidP="009E6B52">
      <w:pPr>
        <w:spacing w:before="240" w:after="200" w:line="360" w:lineRule="auto"/>
        <w:rPr>
          <w:rFonts w:ascii="Verdana" w:hAnsi="Verdana"/>
          <w:color w:val="131315"/>
          <w:sz w:val="24"/>
          <w:szCs w:val="24"/>
          <w:lang w:val="fr-CA"/>
        </w:rPr>
      </w:pPr>
      <w:r w:rsidRPr="009E6B52">
        <w:rPr>
          <w:rFonts w:ascii="Verdana" w:hAnsi="Verdana"/>
          <w:color w:val="131315"/>
          <w:sz w:val="24"/>
          <w:szCs w:val="24"/>
          <w:lang w:val="fr-CA"/>
        </w:rPr>
        <w:t>Sandra Corbeil, actuelle présidente de l’ACCS, aura servi deux (2) mandats, et elle assumera alors le rôle d’ancienne présidente. Onze (11) des douze (12) membres actuels du conseil d’administration doivent être renouvelés. Les statuts de l’association stipulent que le conseil peut être composé d’entre trois (3) et quinze (15) membres.</w:t>
      </w:r>
    </w:p>
    <w:p w14:paraId="6D5B54E2" w14:textId="77777777" w:rsidR="009F5EEF" w:rsidRPr="009E6B52" w:rsidRDefault="009F5EEF" w:rsidP="009E6B52">
      <w:pPr>
        <w:spacing w:before="240" w:after="200" w:line="360" w:lineRule="auto"/>
        <w:rPr>
          <w:rFonts w:ascii="Verdana" w:hAnsi="Verdana"/>
          <w:b/>
          <w:bCs/>
          <w:color w:val="131315"/>
          <w:sz w:val="24"/>
          <w:szCs w:val="24"/>
          <w:lang w:val="fr-CA"/>
        </w:rPr>
      </w:pPr>
      <w:r w:rsidRPr="009E6B52">
        <w:rPr>
          <w:rFonts w:ascii="Verdana" w:hAnsi="Verdana"/>
          <w:b/>
          <w:bCs/>
          <w:color w:val="131315"/>
          <w:sz w:val="24"/>
          <w:szCs w:val="24"/>
          <w:lang w:val="fr-CA"/>
        </w:rPr>
        <w:t xml:space="preserve">Chaque personne nominée doit être </w:t>
      </w:r>
      <w:proofErr w:type="spellStart"/>
      <w:proofErr w:type="gramStart"/>
      <w:r w:rsidRPr="009E6B52">
        <w:rPr>
          <w:rFonts w:ascii="Verdana" w:hAnsi="Verdana"/>
          <w:b/>
          <w:bCs/>
          <w:color w:val="131315"/>
          <w:sz w:val="24"/>
          <w:szCs w:val="24"/>
          <w:lang w:val="fr-CA"/>
        </w:rPr>
        <w:t>un.e</w:t>
      </w:r>
      <w:proofErr w:type="spellEnd"/>
      <w:proofErr w:type="gramEnd"/>
      <w:r w:rsidRPr="009E6B52">
        <w:rPr>
          <w:rFonts w:ascii="Verdana" w:hAnsi="Verdana"/>
          <w:b/>
          <w:bCs/>
          <w:color w:val="131315"/>
          <w:sz w:val="24"/>
          <w:szCs w:val="24"/>
          <w:lang w:val="fr-CA"/>
        </w:rPr>
        <w:t xml:space="preserve"> membre en règle de l’ACCS dans n’importe laquelle des catégories suivantes :</w:t>
      </w:r>
    </w:p>
    <w:p w14:paraId="63D44A06" w14:textId="77777777" w:rsidR="009F5EEF" w:rsidRPr="009E6B52" w:rsidRDefault="009F5EEF" w:rsidP="009E6B52">
      <w:pPr>
        <w:numPr>
          <w:ilvl w:val="0"/>
          <w:numId w:val="1"/>
        </w:numPr>
        <w:spacing w:before="240" w:line="360" w:lineRule="auto"/>
        <w:rPr>
          <w:rFonts w:ascii="Verdana" w:hAnsi="Verdana"/>
          <w:color w:val="131315"/>
          <w:sz w:val="24"/>
          <w:szCs w:val="24"/>
          <w:lang w:val="fr-CA"/>
        </w:rPr>
      </w:pPr>
      <w:r w:rsidRPr="009E6B52">
        <w:rPr>
          <w:rFonts w:ascii="Verdana" w:hAnsi="Verdana"/>
          <w:color w:val="131315"/>
          <w:sz w:val="24"/>
          <w:szCs w:val="24"/>
          <w:lang w:val="fr-CA"/>
        </w:rPr>
        <w:t>Membre à titre individuel</w:t>
      </w:r>
      <w:r w:rsidRPr="009E6B52">
        <w:rPr>
          <w:rFonts w:ascii="Verdana" w:hAnsi="Verdana"/>
          <w:color w:val="131315"/>
          <w:sz w:val="24"/>
          <w:szCs w:val="24"/>
          <w:highlight w:val="white"/>
          <w:lang w:val="fr-CA"/>
        </w:rPr>
        <w:t xml:space="preserve"> (vous pouvez </w:t>
      </w:r>
      <w:hyperlink r:id="rId7">
        <w:r w:rsidRPr="009E6B52">
          <w:rPr>
            <w:rFonts w:ascii="Verdana" w:hAnsi="Verdana"/>
            <w:color w:val="1155CC"/>
            <w:sz w:val="24"/>
            <w:szCs w:val="24"/>
            <w:highlight w:val="white"/>
            <w:u w:val="single"/>
            <w:lang w:val="fr-CA"/>
          </w:rPr>
          <w:t>adhére</w:t>
        </w:r>
      </w:hyperlink>
      <w:r w:rsidRPr="009E6B52">
        <w:rPr>
          <w:rFonts w:ascii="Verdana" w:hAnsi="Verdana"/>
          <w:color w:val="1155CC"/>
          <w:sz w:val="24"/>
          <w:szCs w:val="24"/>
          <w:highlight w:val="white"/>
          <w:u w:val="single"/>
          <w:lang w:val="fr-CA"/>
        </w:rPr>
        <w:t>r ici</w:t>
      </w:r>
      <w:r w:rsidRPr="009E6B52">
        <w:rPr>
          <w:rFonts w:ascii="Verdana" w:hAnsi="Verdana"/>
          <w:color w:val="131315"/>
          <w:sz w:val="24"/>
          <w:szCs w:val="24"/>
          <w:highlight w:val="white"/>
          <w:lang w:val="fr-CA"/>
        </w:rPr>
        <w:t xml:space="preserve"> si vous n’êtes pas membre présentement)</w:t>
      </w:r>
    </w:p>
    <w:p w14:paraId="6228C5FC" w14:textId="77777777" w:rsidR="009F5EEF" w:rsidRPr="009E6B52" w:rsidRDefault="009F5EEF" w:rsidP="009E6B52">
      <w:pPr>
        <w:numPr>
          <w:ilvl w:val="0"/>
          <w:numId w:val="1"/>
        </w:numPr>
        <w:spacing w:line="360" w:lineRule="auto"/>
        <w:rPr>
          <w:rFonts w:ascii="Verdana" w:hAnsi="Verdana"/>
          <w:color w:val="131315"/>
          <w:sz w:val="24"/>
          <w:szCs w:val="24"/>
          <w:lang w:val="fr-CA"/>
        </w:rPr>
      </w:pPr>
      <w:proofErr w:type="spellStart"/>
      <w:r w:rsidRPr="009E6B52">
        <w:rPr>
          <w:rFonts w:ascii="Verdana" w:hAnsi="Verdana"/>
          <w:color w:val="131315"/>
          <w:sz w:val="24"/>
          <w:szCs w:val="24"/>
          <w:lang w:val="fr-CA"/>
        </w:rPr>
        <w:t>Dirigeant.e</w:t>
      </w:r>
      <w:proofErr w:type="spellEnd"/>
      <w:r w:rsidRPr="009E6B52">
        <w:rPr>
          <w:rFonts w:ascii="Verdana" w:hAnsi="Verdana"/>
          <w:color w:val="131315"/>
          <w:sz w:val="24"/>
          <w:szCs w:val="24"/>
          <w:lang w:val="fr-CA"/>
        </w:rPr>
        <w:t xml:space="preserve"> ou </w:t>
      </w:r>
      <w:proofErr w:type="spellStart"/>
      <w:proofErr w:type="gramStart"/>
      <w:r w:rsidRPr="009E6B52">
        <w:rPr>
          <w:rFonts w:ascii="Verdana" w:hAnsi="Verdana"/>
          <w:color w:val="131315"/>
          <w:sz w:val="24"/>
          <w:szCs w:val="24"/>
          <w:lang w:val="fr-CA"/>
        </w:rPr>
        <w:t>employé.e</w:t>
      </w:r>
      <w:proofErr w:type="spellEnd"/>
      <w:proofErr w:type="gramEnd"/>
      <w:r w:rsidRPr="009E6B52">
        <w:rPr>
          <w:rFonts w:ascii="Verdana" w:hAnsi="Verdana"/>
          <w:color w:val="131315"/>
          <w:sz w:val="24"/>
          <w:szCs w:val="24"/>
          <w:lang w:val="fr-CA"/>
        </w:rPr>
        <w:t xml:space="preserve"> d’un Membre Centre/Musée de Sciences, ou</w:t>
      </w:r>
    </w:p>
    <w:p w14:paraId="51402D69" w14:textId="77777777" w:rsidR="009F5EEF" w:rsidRPr="009E6B52" w:rsidRDefault="009F5EEF" w:rsidP="009E6B52">
      <w:pPr>
        <w:numPr>
          <w:ilvl w:val="0"/>
          <w:numId w:val="1"/>
        </w:numPr>
        <w:spacing w:after="200" w:line="360" w:lineRule="auto"/>
        <w:rPr>
          <w:rFonts w:ascii="Verdana" w:hAnsi="Verdana"/>
          <w:color w:val="131315"/>
          <w:sz w:val="24"/>
          <w:szCs w:val="24"/>
          <w:lang w:val="fr-CA"/>
        </w:rPr>
      </w:pPr>
      <w:proofErr w:type="spellStart"/>
      <w:r w:rsidRPr="009E6B52">
        <w:rPr>
          <w:rFonts w:ascii="Verdana" w:hAnsi="Verdana"/>
          <w:color w:val="131315"/>
          <w:sz w:val="24"/>
          <w:szCs w:val="24"/>
          <w:lang w:val="fr-CA"/>
        </w:rPr>
        <w:t>Dirigeant.e</w:t>
      </w:r>
      <w:proofErr w:type="spellEnd"/>
      <w:r w:rsidRPr="009E6B52">
        <w:rPr>
          <w:rFonts w:ascii="Verdana" w:hAnsi="Verdana"/>
          <w:color w:val="131315"/>
          <w:sz w:val="24"/>
          <w:szCs w:val="24"/>
          <w:lang w:val="fr-CA"/>
        </w:rPr>
        <w:t xml:space="preserve"> ou </w:t>
      </w:r>
      <w:proofErr w:type="spellStart"/>
      <w:proofErr w:type="gramStart"/>
      <w:r w:rsidRPr="009E6B52">
        <w:rPr>
          <w:rFonts w:ascii="Verdana" w:hAnsi="Verdana"/>
          <w:color w:val="131315"/>
          <w:sz w:val="24"/>
          <w:szCs w:val="24"/>
          <w:lang w:val="fr-CA"/>
        </w:rPr>
        <w:t>employé.e</w:t>
      </w:r>
      <w:proofErr w:type="spellEnd"/>
      <w:proofErr w:type="gramEnd"/>
      <w:r w:rsidRPr="009E6B52">
        <w:rPr>
          <w:rFonts w:ascii="Verdana" w:hAnsi="Verdana"/>
          <w:color w:val="131315"/>
          <w:sz w:val="24"/>
          <w:szCs w:val="24"/>
          <w:lang w:val="fr-CA"/>
        </w:rPr>
        <w:t xml:space="preserve"> d’un Membre affilié </w:t>
      </w:r>
    </w:p>
    <w:p w14:paraId="261AFF52" w14:textId="77777777" w:rsidR="009F5EEF" w:rsidRPr="009E6B52" w:rsidRDefault="009F5EEF" w:rsidP="009E6B52">
      <w:pPr>
        <w:spacing w:before="240" w:after="200" w:line="360" w:lineRule="auto"/>
        <w:rPr>
          <w:rFonts w:ascii="Verdana" w:hAnsi="Verdana"/>
          <w:color w:val="131315"/>
          <w:sz w:val="24"/>
          <w:szCs w:val="24"/>
          <w:lang w:val="fr-CA"/>
        </w:rPr>
      </w:pPr>
      <w:r w:rsidRPr="009E6B52">
        <w:rPr>
          <w:rFonts w:ascii="Verdana" w:hAnsi="Verdana"/>
          <w:color w:val="131315"/>
          <w:sz w:val="24"/>
          <w:szCs w:val="24"/>
          <w:lang w:val="fr-CA"/>
        </w:rPr>
        <w:lastRenderedPageBreak/>
        <w:t xml:space="preserve">Le mandat de chaque </w:t>
      </w:r>
      <w:proofErr w:type="spellStart"/>
      <w:proofErr w:type="gramStart"/>
      <w:r w:rsidRPr="009E6B52">
        <w:rPr>
          <w:rFonts w:ascii="Verdana" w:hAnsi="Verdana"/>
          <w:color w:val="131315"/>
          <w:sz w:val="24"/>
          <w:szCs w:val="24"/>
          <w:lang w:val="fr-CA"/>
        </w:rPr>
        <w:t>administrateur.trice</w:t>
      </w:r>
      <w:proofErr w:type="spellEnd"/>
      <w:proofErr w:type="gramEnd"/>
      <w:r w:rsidRPr="009E6B52">
        <w:rPr>
          <w:rFonts w:ascii="Verdana" w:hAnsi="Verdana"/>
          <w:color w:val="131315"/>
          <w:sz w:val="24"/>
          <w:szCs w:val="24"/>
          <w:lang w:val="fr-CA"/>
        </w:rPr>
        <w:t xml:space="preserve"> est de deux (2) ans, et ils/elles peuvent être </w:t>
      </w:r>
      <w:proofErr w:type="spellStart"/>
      <w:r w:rsidRPr="009E6B52">
        <w:rPr>
          <w:rFonts w:ascii="Verdana" w:hAnsi="Verdana"/>
          <w:color w:val="131315"/>
          <w:sz w:val="24"/>
          <w:szCs w:val="24"/>
          <w:lang w:val="fr-CA"/>
        </w:rPr>
        <w:t>réélu.e.s</w:t>
      </w:r>
      <w:proofErr w:type="spellEnd"/>
      <w:r w:rsidRPr="009E6B52">
        <w:rPr>
          <w:rFonts w:ascii="Verdana" w:hAnsi="Verdana"/>
          <w:color w:val="131315"/>
          <w:sz w:val="24"/>
          <w:szCs w:val="24"/>
          <w:lang w:val="fr-CA"/>
        </w:rPr>
        <w:t xml:space="preserve"> à l’expiration de tout mandat.</w:t>
      </w:r>
    </w:p>
    <w:p w14:paraId="74C1AF06" w14:textId="77777777" w:rsidR="009F5EEF" w:rsidRPr="009E6B52" w:rsidRDefault="009F5EEF" w:rsidP="009E6B52">
      <w:pPr>
        <w:spacing w:before="240" w:after="200" w:line="360" w:lineRule="auto"/>
        <w:rPr>
          <w:rFonts w:ascii="Verdana" w:hAnsi="Verdana"/>
          <w:color w:val="131315"/>
          <w:sz w:val="24"/>
          <w:szCs w:val="24"/>
          <w:lang w:val="fr-CA"/>
        </w:rPr>
      </w:pPr>
      <w:r w:rsidRPr="009E6B52">
        <w:rPr>
          <w:rFonts w:ascii="Verdana" w:hAnsi="Verdana"/>
          <w:color w:val="131315"/>
          <w:sz w:val="24"/>
          <w:szCs w:val="24"/>
          <w:lang w:val="fr-CA"/>
        </w:rPr>
        <w:t xml:space="preserve">The Comité de recrutement pour le conseil d’administration examinera les éléments suivants lors de l’examen du dossier des </w:t>
      </w:r>
      <w:proofErr w:type="spellStart"/>
      <w:r w:rsidRPr="009E6B52">
        <w:rPr>
          <w:rFonts w:ascii="Verdana" w:hAnsi="Verdana"/>
          <w:color w:val="131315"/>
          <w:sz w:val="24"/>
          <w:szCs w:val="24"/>
          <w:lang w:val="fr-CA"/>
        </w:rPr>
        <w:t>candidat.</w:t>
      </w:r>
      <w:proofErr w:type="gramStart"/>
      <w:r w:rsidRPr="009E6B52">
        <w:rPr>
          <w:rFonts w:ascii="Verdana" w:hAnsi="Verdana"/>
          <w:color w:val="131315"/>
          <w:sz w:val="24"/>
          <w:szCs w:val="24"/>
          <w:lang w:val="fr-CA"/>
        </w:rPr>
        <w:t>e.s</w:t>
      </w:r>
      <w:proofErr w:type="spellEnd"/>
      <w:proofErr w:type="gramEnd"/>
      <w:r w:rsidRPr="009E6B52">
        <w:rPr>
          <w:rFonts w:ascii="Verdana" w:hAnsi="Verdana"/>
          <w:color w:val="131315"/>
          <w:sz w:val="24"/>
          <w:szCs w:val="24"/>
          <w:lang w:val="fr-CA"/>
        </w:rPr>
        <w:t xml:space="preserve"> pour une possible nomination en tant que </w:t>
      </w:r>
      <w:proofErr w:type="spellStart"/>
      <w:r w:rsidRPr="009E6B52">
        <w:rPr>
          <w:rFonts w:ascii="Verdana" w:hAnsi="Verdana"/>
          <w:color w:val="131315"/>
          <w:sz w:val="24"/>
          <w:szCs w:val="24"/>
          <w:lang w:val="fr-CA"/>
        </w:rPr>
        <w:t>représentant.e.s</w:t>
      </w:r>
      <w:proofErr w:type="spellEnd"/>
      <w:r w:rsidRPr="009E6B52">
        <w:rPr>
          <w:rFonts w:ascii="Verdana" w:hAnsi="Verdana"/>
          <w:color w:val="131315"/>
          <w:sz w:val="24"/>
          <w:szCs w:val="24"/>
          <w:lang w:val="fr-CA"/>
        </w:rPr>
        <w:t xml:space="preserve"> des membres de l’association au sein du conseil d’administration de l’ACCS.  Sans pour autant s’y limiter, le comité encourage et priorisera les candidatures de personnes ayant une expérience substantielle dans les domaines suivants :</w:t>
      </w:r>
    </w:p>
    <w:p w14:paraId="456468E6" w14:textId="77777777" w:rsidR="009F5EEF" w:rsidRPr="009E6B52" w:rsidRDefault="009F5EEF" w:rsidP="009E6B52">
      <w:pPr>
        <w:numPr>
          <w:ilvl w:val="0"/>
          <w:numId w:val="2"/>
        </w:numPr>
        <w:spacing w:before="240" w:line="360" w:lineRule="auto"/>
        <w:rPr>
          <w:rFonts w:ascii="Verdana" w:hAnsi="Verdana"/>
          <w:b/>
          <w:bCs/>
          <w:color w:val="131315"/>
          <w:sz w:val="24"/>
          <w:szCs w:val="24"/>
          <w:lang w:val="fr-CA"/>
        </w:rPr>
      </w:pPr>
      <w:r w:rsidRPr="009E6B52">
        <w:rPr>
          <w:rFonts w:ascii="Verdana" w:hAnsi="Verdana"/>
          <w:b/>
          <w:bCs/>
          <w:color w:val="131315"/>
          <w:sz w:val="24"/>
          <w:szCs w:val="24"/>
          <w:lang w:val="fr-CA"/>
        </w:rPr>
        <w:t>Diversité, équité, inclusion, accessibilité (DIEA) spécifiquement en ce qui a trait à :</w:t>
      </w:r>
    </w:p>
    <w:p w14:paraId="381912CD" w14:textId="77777777" w:rsidR="009F5EEF" w:rsidRPr="009E6B52" w:rsidRDefault="009F5EEF" w:rsidP="009E6B52">
      <w:pPr>
        <w:numPr>
          <w:ilvl w:val="1"/>
          <w:numId w:val="2"/>
        </w:numPr>
        <w:spacing w:line="360" w:lineRule="auto"/>
        <w:rPr>
          <w:rFonts w:ascii="Verdana" w:hAnsi="Verdana"/>
          <w:color w:val="131315"/>
          <w:sz w:val="24"/>
          <w:szCs w:val="24"/>
          <w:lang w:val="fr-CA"/>
        </w:rPr>
      </w:pPr>
      <w:r w:rsidRPr="009E6B52">
        <w:rPr>
          <w:rFonts w:ascii="Verdana" w:hAnsi="Verdana"/>
          <w:color w:val="131315"/>
          <w:sz w:val="24"/>
          <w:szCs w:val="24"/>
          <w:lang w:val="fr-CA"/>
        </w:rPr>
        <w:t>Lutte contre le racisme</w:t>
      </w:r>
    </w:p>
    <w:p w14:paraId="34F314BF" w14:textId="77777777" w:rsidR="009F5EEF" w:rsidRPr="009E6B52" w:rsidRDefault="009F5EEF" w:rsidP="009E6B52">
      <w:pPr>
        <w:numPr>
          <w:ilvl w:val="1"/>
          <w:numId w:val="2"/>
        </w:numPr>
        <w:spacing w:line="360" w:lineRule="auto"/>
        <w:rPr>
          <w:rFonts w:ascii="Verdana" w:hAnsi="Verdana"/>
          <w:color w:val="131315"/>
          <w:sz w:val="24"/>
          <w:szCs w:val="24"/>
          <w:highlight w:val="white"/>
          <w:lang w:val="fr-CA"/>
        </w:rPr>
      </w:pPr>
      <w:r w:rsidRPr="009E6B52">
        <w:rPr>
          <w:rFonts w:ascii="Verdana" w:hAnsi="Verdana"/>
          <w:color w:val="131315"/>
          <w:sz w:val="24"/>
          <w:szCs w:val="24"/>
          <w:highlight w:val="white"/>
          <w:lang w:val="fr-CA"/>
        </w:rPr>
        <w:t>Diversité, inclusion et sentiment d’appartenance dans le milieu de travail</w:t>
      </w:r>
    </w:p>
    <w:p w14:paraId="6C6FA7CB" w14:textId="77777777" w:rsidR="009F5EEF" w:rsidRPr="009E6B52" w:rsidRDefault="009F5EEF" w:rsidP="009E6B52">
      <w:pPr>
        <w:numPr>
          <w:ilvl w:val="1"/>
          <w:numId w:val="2"/>
        </w:numPr>
        <w:spacing w:line="360" w:lineRule="auto"/>
        <w:rPr>
          <w:rFonts w:ascii="Verdana" w:hAnsi="Verdana"/>
          <w:color w:val="131315"/>
          <w:sz w:val="24"/>
          <w:szCs w:val="24"/>
          <w:lang w:val="fr-CA"/>
        </w:rPr>
      </w:pPr>
      <w:r w:rsidRPr="009E6B52">
        <w:rPr>
          <w:rFonts w:ascii="Verdana" w:hAnsi="Verdana"/>
          <w:color w:val="131315"/>
          <w:sz w:val="24"/>
          <w:szCs w:val="24"/>
          <w:lang w:val="fr-CA"/>
        </w:rPr>
        <w:t xml:space="preserve">Application aux politiques, aux stratégies et à la conformité en matière de ressources humaines </w:t>
      </w:r>
    </w:p>
    <w:p w14:paraId="128510BC" w14:textId="77777777" w:rsidR="009F5EEF" w:rsidRPr="009E6B52" w:rsidRDefault="009F5EEF" w:rsidP="009E6B52">
      <w:pPr>
        <w:spacing w:line="360" w:lineRule="auto"/>
        <w:contextualSpacing/>
        <w:rPr>
          <w:rFonts w:ascii="Verdana" w:eastAsia="Times New Roman" w:hAnsi="Verdana"/>
          <w:b/>
          <w:bCs/>
          <w:color w:val="000000"/>
          <w:sz w:val="24"/>
          <w:szCs w:val="24"/>
        </w:rPr>
      </w:pPr>
    </w:p>
    <w:p w14:paraId="15DFA4B0" w14:textId="77777777" w:rsidR="009F5EEF" w:rsidRPr="009E6B52" w:rsidRDefault="009F5EEF" w:rsidP="009E6B52">
      <w:pPr>
        <w:numPr>
          <w:ilvl w:val="0"/>
          <w:numId w:val="2"/>
        </w:numPr>
        <w:spacing w:line="360" w:lineRule="auto"/>
        <w:rPr>
          <w:rFonts w:ascii="Verdana" w:hAnsi="Verdana"/>
          <w:b/>
          <w:bCs/>
          <w:color w:val="131315"/>
          <w:sz w:val="24"/>
          <w:szCs w:val="24"/>
          <w:highlight w:val="white"/>
          <w:lang w:val="fr-CA"/>
        </w:rPr>
      </w:pPr>
      <w:proofErr w:type="spellStart"/>
      <w:r w:rsidRPr="009E6B52">
        <w:rPr>
          <w:rFonts w:ascii="Verdana" w:eastAsia="Verdana" w:hAnsi="Verdana" w:cs="Verdana"/>
          <w:b/>
          <w:bCs/>
          <w:sz w:val="24"/>
          <w:szCs w:val="24"/>
        </w:rPr>
        <w:t>Sensibilisation</w:t>
      </w:r>
      <w:proofErr w:type="spellEnd"/>
      <w:r w:rsidRPr="009E6B52">
        <w:rPr>
          <w:rFonts w:ascii="Verdana" w:eastAsia="Verdana" w:hAnsi="Verdana" w:cs="Verdana"/>
          <w:b/>
          <w:bCs/>
          <w:sz w:val="24"/>
          <w:szCs w:val="24"/>
        </w:rPr>
        <w:t xml:space="preserve"> aux</w:t>
      </w:r>
      <w:r w:rsidRPr="009E6B52">
        <w:rPr>
          <w:rFonts w:ascii="Verdana" w:eastAsia="Verdana" w:hAnsi="Verdana" w:cs="Verdana"/>
          <w:b/>
          <w:bCs/>
          <w:sz w:val="24"/>
          <w:szCs w:val="24"/>
          <w:lang w:val="fr-CA"/>
        </w:rPr>
        <w:t xml:space="preserve"> questions autochtones </w:t>
      </w:r>
      <w:r w:rsidRPr="009E6B52">
        <w:rPr>
          <w:rFonts w:ascii="Verdana" w:eastAsia="Verdana" w:hAnsi="Verdana" w:cs="Verdana"/>
          <w:b/>
          <w:bCs/>
          <w:sz w:val="24"/>
          <w:szCs w:val="24"/>
        </w:rPr>
        <w:t xml:space="preserve">pour </w:t>
      </w:r>
      <w:r w:rsidRPr="009E6B52">
        <w:rPr>
          <w:rFonts w:ascii="Verdana" w:eastAsia="Verdana" w:hAnsi="Verdana" w:cs="Verdana"/>
          <w:b/>
          <w:bCs/>
          <w:sz w:val="24"/>
          <w:szCs w:val="24"/>
          <w:lang w:val="fr-CA"/>
        </w:rPr>
        <w:t xml:space="preserve">de bonnes relations avec les </w:t>
      </w:r>
      <w:proofErr w:type="gramStart"/>
      <w:r w:rsidRPr="009E6B52">
        <w:rPr>
          <w:rFonts w:ascii="Verdana" w:eastAsia="Verdana" w:hAnsi="Verdana" w:cs="Verdana"/>
          <w:b/>
          <w:bCs/>
          <w:sz w:val="24"/>
          <w:szCs w:val="24"/>
          <w:lang w:val="fr-CA"/>
        </w:rPr>
        <w:t>Autochtones</w:t>
      </w:r>
      <w:r w:rsidRPr="009E6B52">
        <w:rPr>
          <w:rFonts w:ascii="Verdana" w:hAnsi="Verdana"/>
          <w:b/>
          <w:bCs/>
          <w:color w:val="131315"/>
          <w:sz w:val="24"/>
          <w:szCs w:val="24"/>
          <w:lang w:val="fr-CA"/>
        </w:rPr>
        <w:t> :</w:t>
      </w:r>
      <w:proofErr w:type="gramEnd"/>
      <w:r w:rsidRPr="009E6B52">
        <w:rPr>
          <w:rFonts w:ascii="Verdana" w:hAnsi="Verdana"/>
          <w:b/>
          <w:bCs/>
          <w:color w:val="131315"/>
          <w:sz w:val="24"/>
          <w:szCs w:val="24"/>
          <w:lang w:val="fr-CA"/>
        </w:rPr>
        <w:t xml:space="preserve"> </w:t>
      </w:r>
      <w:r w:rsidRPr="009E6B52">
        <w:rPr>
          <w:rFonts w:ascii="Verdana" w:hAnsi="Verdana"/>
          <w:b/>
          <w:bCs/>
          <w:color w:val="131315"/>
          <w:sz w:val="24"/>
          <w:szCs w:val="24"/>
          <w:highlight w:val="white"/>
          <w:lang w:val="fr-CA"/>
        </w:rPr>
        <w:t xml:space="preserve">Peuples et Culture </w:t>
      </w:r>
    </w:p>
    <w:p w14:paraId="693F8584" w14:textId="35AD4F21" w:rsidR="009F5EEF" w:rsidRPr="009E6B52" w:rsidRDefault="009F5EEF" w:rsidP="009E6B52">
      <w:pPr>
        <w:numPr>
          <w:ilvl w:val="1"/>
          <w:numId w:val="2"/>
        </w:numPr>
        <w:spacing w:line="360" w:lineRule="auto"/>
        <w:rPr>
          <w:rFonts w:ascii="Verdana" w:hAnsi="Verdana"/>
          <w:color w:val="131315"/>
          <w:sz w:val="24"/>
          <w:szCs w:val="24"/>
          <w:highlight w:val="white"/>
          <w:lang w:val="fr-CA"/>
        </w:rPr>
      </w:pPr>
      <w:r w:rsidRPr="009E6B52">
        <w:rPr>
          <w:rFonts w:ascii="Verdana" w:hAnsi="Verdana"/>
          <w:color w:val="131315"/>
          <w:sz w:val="24"/>
          <w:szCs w:val="24"/>
          <w:highlight w:val="white"/>
          <w:lang w:val="fr-CA"/>
        </w:rPr>
        <w:t>Connaissance des 94 appels à l’action de la Commission de vérité et réconciliation</w:t>
      </w:r>
    </w:p>
    <w:p w14:paraId="54C16714" w14:textId="1004F000" w:rsidR="009E6B52" w:rsidRPr="009E6B52" w:rsidRDefault="009E6B52" w:rsidP="009E6B52">
      <w:pPr>
        <w:numPr>
          <w:ilvl w:val="1"/>
          <w:numId w:val="2"/>
        </w:numPr>
        <w:spacing w:line="360" w:lineRule="auto"/>
        <w:rPr>
          <w:rFonts w:ascii="Verdana" w:hAnsi="Verdana"/>
          <w:color w:val="131315"/>
          <w:sz w:val="24"/>
          <w:szCs w:val="24"/>
          <w:highlight w:val="white"/>
          <w:lang w:val="fr-CA"/>
        </w:rPr>
      </w:pPr>
      <w:r w:rsidRPr="009E6B52">
        <w:rPr>
          <w:rFonts w:ascii="Verdana" w:hAnsi="Verdana"/>
          <w:color w:val="131315"/>
          <w:sz w:val="24"/>
          <w:szCs w:val="24"/>
          <w:highlight w:val="white"/>
          <w:lang w:val="fr-CA"/>
        </w:rPr>
        <w:t>Engagement envers la vérité et la réconciliation</w:t>
      </w:r>
    </w:p>
    <w:p w14:paraId="44F1FC75" w14:textId="77777777" w:rsidR="009F5EEF" w:rsidRPr="009E6B52" w:rsidRDefault="009F5EEF" w:rsidP="009E6B52">
      <w:pPr>
        <w:numPr>
          <w:ilvl w:val="0"/>
          <w:numId w:val="2"/>
        </w:numPr>
        <w:spacing w:after="200" w:line="360" w:lineRule="auto"/>
        <w:rPr>
          <w:rFonts w:ascii="Verdana" w:hAnsi="Verdana"/>
          <w:b/>
          <w:bCs/>
          <w:color w:val="131315"/>
          <w:sz w:val="24"/>
          <w:szCs w:val="24"/>
          <w:highlight w:val="white"/>
          <w:lang w:val="fr-CA"/>
        </w:rPr>
      </w:pPr>
      <w:r w:rsidRPr="009E6B52">
        <w:rPr>
          <w:rFonts w:ascii="Verdana" w:hAnsi="Verdana"/>
          <w:b/>
          <w:bCs/>
          <w:color w:val="131315"/>
          <w:sz w:val="24"/>
          <w:szCs w:val="24"/>
          <w:highlight w:val="white"/>
          <w:lang w:val="fr-CA"/>
        </w:rPr>
        <w:t xml:space="preserve">Gestion financière et collectes de fonds </w:t>
      </w:r>
    </w:p>
    <w:p w14:paraId="126EF6BD" w14:textId="77777777" w:rsidR="009F5EEF" w:rsidRPr="009E6B52" w:rsidRDefault="009F5EEF" w:rsidP="009E6B52">
      <w:pPr>
        <w:spacing w:before="240" w:after="200" w:line="360" w:lineRule="auto"/>
        <w:rPr>
          <w:rFonts w:ascii="Verdana" w:hAnsi="Verdana"/>
          <w:sz w:val="24"/>
          <w:szCs w:val="24"/>
          <w:highlight w:val="white"/>
          <w:lang w:val="fr-CA"/>
        </w:rPr>
      </w:pPr>
      <w:r w:rsidRPr="009E6B52">
        <w:rPr>
          <w:rFonts w:ascii="Verdana" w:hAnsi="Verdana"/>
          <w:color w:val="131315"/>
          <w:sz w:val="24"/>
          <w:szCs w:val="24"/>
          <w:highlight w:val="white"/>
          <w:lang w:val="fr-CA"/>
        </w:rPr>
        <w:t xml:space="preserve">Le comité est à la recherche de personnes occupant un rôle de leadership au sein de leur organisme. </w:t>
      </w:r>
      <w:r w:rsidRPr="009E6B52">
        <w:rPr>
          <w:rFonts w:ascii="Verdana" w:hAnsi="Verdana"/>
          <w:sz w:val="24"/>
          <w:szCs w:val="24"/>
          <w:lang w:val="fr-CA"/>
        </w:rPr>
        <w:t>Typiquement</w:t>
      </w:r>
      <w:r w:rsidRPr="009E6B52">
        <w:rPr>
          <w:rFonts w:ascii="Verdana" w:hAnsi="Verdana"/>
          <w:sz w:val="24"/>
          <w:szCs w:val="24"/>
          <w:highlight w:val="white"/>
          <w:lang w:val="fr-CA"/>
        </w:rPr>
        <w:t xml:space="preserve">, seulement un (1) membre du personnel d’un organisme Centre/Musée de sciences ou d’un Membre affilié de l’ACCS peut faire partie </w:t>
      </w:r>
      <w:r w:rsidRPr="009E6B52">
        <w:rPr>
          <w:rFonts w:ascii="Verdana" w:hAnsi="Verdana"/>
          <w:sz w:val="24"/>
          <w:szCs w:val="24"/>
          <w:lang w:val="fr-CA"/>
        </w:rPr>
        <w:t xml:space="preserve">du </w:t>
      </w:r>
      <w:r w:rsidRPr="009E6B52">
        <w:rPr>
          <w:rFonts w:ascii="Verdana" w:hAnsi="Verdana"/>
          <w:color w:val="131315"/>
          <w:sz w:val="24"/>
          <w:szCs w:val="24"/>
          <w:lang w:val="fr-CA"/>
        </w:rPr>
        <w:t>conseil d’administration de l’ACCS</w:t>
      </w:r>
      <w:r w:rsidRPr="009E6B52">
        <w:rPr>
          <w:rFonts w:ascii="Verdana" w:hAnsi="Verdana"/>
          <w:sz w:val="24"/>
          <w:szCs w:val="24"/>
          <w:highlight w:val="white"/>
          <w:lang w:val="fr-CA"/>
        </w:rPr>
        <w:t xml:space="preserve">. Toutefois, </w:t>
      </w:r>
      <w:r w:rsidRPr="009E6B52">
        <w:rPr>
          <w:rFonts w:ascii="Verdana" w:hAnsi="Verdana"/>
          <w:sz w:val="24"/>
          <w:szCs w:val="24"/>
          <w:highlight w:val="white"/>
          <w:lang w:val="fr-CA"/>
        </w:rPr>
        <w:lastRenderedPageBreak/>
        <w:t xml:space="preserve">des exceptions peuvent être faites en fonction des compétences des personnes nominées. </w:t>
      </w:r>
      <w:proofErr w:type="spellStart"/>
      <w:proofErr w:type="gramStart"/>
      <w:r w:rsidRPr="009E6B52">
        <w:rPr>
          <w:rFonts w:ascii="Verdana" w:hAnsi="Verdana"/>
          <w:sz w:val="24"/>
          <w:szCs w:val="24"/>
          <w:highlight w:val="white"/>
          <w:lang w:val="fr-CA"/>
        </w:rPr>
        <w:t>Tou.te.s</w:t>
      </w:r>
      <w:proofErr w:type="spellEnd"/>
      <w:proofErr w:type="gramEnd"/>
      <w:r w:rsidRPr="009E6B52">
        <w:rPr>
          <w:rFonts w:ascii="Verdana" w:hAnsi="Verdana"/>
          <w:sz w:val="24"/>
          <w:szCs w:val="24"/>
          <w:highlight w:val="white"/>
          <w:lang w:val="fr-CA"/>
        </w:rPr>
        <w:t xml:space="preserve"> les </w:t>
      </w:r>
      <w:proofErr w:type="spellStart"/>
      <w:r w:rsidRPr="009E6B52">
        <w:rPr>
          <w:rFonts w:ascii="Verdana" w:hAnsi="Verdana"/>
          <w:sz w:val="24"/>
          <w:szCs w:val="24"/>
          <w:highlight w:val="white"/>
          <w:lang w:val="fr-CA"/>
        </w:rPr>
        <w:t>administrateur.trice.s</w:t>
      </w:r>
      <w:proofErr w:type="spellEnd"/>
      <w:r w:rsidRPr="009E6B52">
        <w:rPr>
          <w:rFonts w:ascii="Verdana" w:hAnsi="Verdana"/>
          <w:sz w:val="24"/>
          <w:szCs w:val="24"/>
          <w:highlight w:val="white"/>
          <w:lang w:val="fr-CA"/>
        </w:rPr>
        <w:t xml:space="preserve"> du </w:t>
      </w:r>
      <w:r w:rsidRPr="009E6B52">
        <w:rPr>
          <w:rFonts w:ascii="Verdana" w:hAnsi="Verdana"/>
          <w:color w:val="131315"/>
          <w:sz w:val="24"/>
          <w:szCs w:val="24"/>
          <w:lang w:val="fr-CA"/>
        </w:rPr>
        <w:t>conseil d’administration de l’ACCS</w:t>
      </w:r>
      <w:r w:rsidRPr="009E6B52">
        <w:rPr>
          <w:rFonts w:ascii="Verdana" w:hAnsi="Verdana"/>
          <w:sz w:val="24"/>
          <w:szCs w:val="24"/>
          <w:highlight w:val="white"/>
          <w:lang w:val="fr-CA"/>
        </w:rPr>
        <w:t xml:space="preserve"> devront suivre une formation obligatoire axée sur la diversité, l’inclusion, l’équité et l’accessibilité, formation qui sera </w:t>
      </w:r>
      <w:r w:rsidRPr="009E6B52">
        <w:rPr>
          <w:rFonts w:ascii="Verdana" w:hAnsi="Verdana"/>
          <w:sz w:val="24"/>
          <w:szCs w:val="24"/>
          <w:lang w:val="fr-CA"/>
        </w:rPr>
        <w:t xml:space="preserve">fournie </w:t>
      </w:r>
      <w:r w:rsidRPr="009E6B52">
        <w:rPr>
          <w:rFonts w:ascii="Verdana" w:hAnsi="Verdana"/>
          <w:sz w:val="24"/>
          <w:szCs w:val="24"/>
          <w:highlight w:val="white"/>
          <w:lang w:val="fr-CA"/>
        </w:rPr>
        <w:t>par l’ACCS.</w:t>
      </w:r>
    </w:p>
    <w:p w14:paraId="45FC6928" w14:textId="405E68EE" w:rsidR="009F5EEF" w:rsidRPr="009E6B52" w:rsidRDefault="009F5EEF" w:rsidP="009E6B52">
      <w:pPr>
        <w:spacing w:before="240" w:after="200" w:line="360" w:lineRule="auto"/>
        <w:rPr>
          <w:rFonts w:ascii="Verdana" w:hAnsi="Verdana"/>
          <w:sz w:val="24"/>
          <w:szCs w:val="24"/>
          <w:highlight w:val="white"/>
          <w:lang w:val="fr-CA"/>
        </w:rPr>
      </w:pPr>
      <w:r w:rsidRPr="009E6B52">
        <w:rPr>
          <w:rFonts w:ascii="Verdana" w:hAnsi="Verdana"/>
          <w:b/>
          <w:bCs/>
          <w:sz w:val="24"/>
          <w:szCs w:val="24"/>
          <w:highlight w:val="white"/>
          <w:lang w:val="fr-CA"/>
        </w:rPr>
        <w:t xml:space="preserve">L’ACCS s’est inscrite au </w:t>
      </w:r>
      <w:hyperlink r:id="rId8">
        <w:r w:rsidRPr="009E6B52">
          <w:rPr>
            <w:rFonts w:ascii="Verdana" w:hAnsi="Verdana"/>
            <w:b/>
            <w:bCs/>
            <w:color w:val="1155CC"/>
            <w:sz w:val="24"/>
            <w:szCs w:val="24"/>
            <w:highlight w:val="white"/>
            <w:u w:val="single"/>
            <w:lang w:val="fr-CA"/>
          </w:rPr>
          <w:t>Défi 50-30</w:t>
        </w:r>
      </w:hyperlink>
      <w:r w:rsidRPr="009E6B52">
        <w:rPr>
          <w:rFonts w:ascii="Verdana" w:hAnsi="Verdana"/>
          <w:b/>
          <w:bCs/>
          <w:sz w:val="24"/>
          <w:szCs w:val="24"/>
          <w:highlight w:val="white"/>
          <w:lang w:val="fr-CA"/>
        </w:rPr>
        <w:t>.</w:t>
      </w:r>
      <w:r w:rsidRPr="009E6B52">
        <w:rPr>
          <w:rFonts w:ascii="Verdana" w:hAnsi="Verdana"/>
          <w:sz w:val="24"/>
          <w:szCs w:val="24"/>
          <w:highlight w:val="white"/>
          <w:lang w:val="fr-CA"/>
        </w:rPr>
        <w:t xml:space="preserve"> Dans le cadre de ce défi, nous visons une représentation plus importante des groupes </w:t>
      </w:r>
      <w:r w:rsidRPr="009E6B52">
        <w:rPr>
          <w:rFonts w:ascii="Verdana" w:hAnsi="Verdana"/>
          <w:sz w:val="24"/>
          <w:szCs w:val="24"/>
          <w:lang w:val="fr-CA"/>
        </w:rPr>
        <w:t>en quête d’équité au sein de notre conseil d’administration</w:t>
      </w:r>
      <w:r w:rsidRPr="009E6B52">
        <w:rPr>
          <w:rFonts w:ascii="Verdana" w:hAnsi="Verdana"/>
          <w:sz w:val="24"/>
          <w:szCs w:val="24"/>
          <w:highlight w:val="white"/>
          <w:lang w:val="fr-CA"/>
        </w:rPr>
        <w:t xml:space="preserve">. Cette représentation se situe actuellement à 8 %. Nous avons pour objectif d’atteindre au moins 30 % du </w:t>
      </w:r>
      <w:r w:rsidRPr="009E6B52">
        <w:rPr>
          <w:rFonts w:ascii="Verdana" w:hAnsi="Verdana"/>
          <w:color w:val="131315"/>
          <w:sz w:val="24"/>
          <w:szCs w:val="24"/>
          <w:lang w:val="fr-CA"/>
        </w:rPr>
        <w:t xml:space="preserve">conseil d’administration de l’ACCS </w:t>
      </w:r>
      <w:r w:rsidRPr="009E6B52">
        <w:rPr>
          <w:rFonts w:ascii="Verdana" w:hAnsi="Verdana"/>
          <w:sz w:val="24"/>
          <w:szCs w:val="24"/>
          <w:highlight w:val="white"/>
          <w:lang w:val="fr-CA"/>
        </w:rPr>
        <w:t xml:space="preserve">afin que les Premières Nations, les </w:t>
      </w:r>
      <w:proofErr w:type="spellStart"/>
      <w:proofErr w:type="gramStart"/>
      <w:r w:rsidRPr="009E6B52">
        <w:rPr>
          <w:rFonts w:ascii="Verdana" w:hAnsi="Verdana"/>
          <w:sz w:val="24"/>
          <w:szCs w:val="24"/>
          <w:highlight w:val="white"/>
          <w:lang w:val="fr-CA"/>
        </w:rPr>
        <w:t>Inuit.e.s</w:t>
      </w:r>
      <w:proofErr w:type="spellEnd"/>
      <w:proofErr w:type="gramEnd"/>
      <w:r w:rsidRPr="009E6B52">
        <w:rPr>
          <w:rFonts w:ascii="Verdana" w:hAnsi="Verdana"/>
          <w:sz w:val="24"/>
          <w:szCs w:val="24"/>
          <w:highlight w:val="white"/>
          <w:lang w:val="fr-CA"/>
        </w:rPr>
        <w:t xml:space="preserve"> et les </w:t>
      </w:r>
      <w:proofErr w:type="spellStart"/>
      <w:r w:rsidRPr="009E6B52">
        <w:rPr>
          <w:rFonts w:ascii="Verdana" w:hAnsi="Verdana"/>
          <w:sz w:val="24"/>
          <w:szCs w:val="24"/>
          <w:highlight w:val="white"/>
          <w:lang w:val="fr-CA"/>
        </w:rPr>
        <w:t>Métis.se.s</w:t>
      </w:r>
      <w:proofErr w:type="spellEnd"/>
      <w:r w:rsidRPr="009E6B52">
        <w:rPr>
          <w:rFonts w:ascii="Verdana" w:hAnsi="Verdana"/>
          <w:sz w:val="24"/>
          <w:szCs w:val="24"/>
          <w:highlight w:val="white"/>
          <w:lang w:val="fr-CA"/>
        </w:rPr>
        <w:t xml:space="preserve">, </w:t>
      </w:r>
      <w:r w:rsidR="009E6B52" w:rsidRPr="009E6B52">
        <w:rPr>
          <w:rFonts w:ascii="Verdana" w:hAnsi="Verdana"/>
          <w:sz w:val="24"/>
          <w:szCs w:val="24"/>
          <w:lang w:val="fr-CA"/>
        </w:rPr>
        <w:t xml:space="preserve">les personnes racialisées, personnes </w:t>
      </w:r>
      <w:proofErr w:type="spellStart"/>
      <w:r w:rsidR="009E6B52" w:rsidRPr="009E6B52">
        <w:rPr>
          <w:rFonts w:ascii="Verdana" w:hAnsi="Verdana"/>
          <w:sz w:val="24"/>
          <w:szCs w:val="24"/>
          <w:lang w:val="fr-CA"/>
        </w:rPr>
        <w:t>Noir.e.s</w:t>
      </w:r>
      <w:proofErr w:type="spellEnd"/>
      <w:r w:rsidR="009E6B52" w:rsidRPr="009E6B52">
        <w:rPr>
          <w:rFonts w:ascii="Verdana" w:hAnsi="Verdana"/>
          <w:sz w:val="24"/>
          <w:szCs w:val="24"/>
          <w:lang w:val="fr-CA"/>
        </w:rPr>
        <w:t xml:space="preserve"> et personnes de couleur, </w:t>
      </w:r>
      <w:r w:rsidRPr="009E6B52">
        <w:rPr>
          <w:rFonts w:ascii="Verdana" w:hAnsi="Verdana"/>
          <w:sz w:val="24"/>
          <w:szCs w:val="24"/>
          <w:highlight w:val="white"/>
          <w:lang w:val="fr-CA"/>
        </w:rPr>
        <w:t xml:space="preserve">les personnes avec des handicaps (y compris des handicaps invisibles et épisodiques) ainsi que les personnes de la communauté 2SLGBTQ+ et/ou les personnes d’orientation sexuelle et de genres divers soient </w:t>
      </w:r>
      <w:proofErr w:type="spellStart"/>
      <w:r w:rsidRPr="009E6B52">
        <w:rPr>
          <w:rFonts w:ascii="Verdana" w:hAnsi="Verdana"/>
          <w:sz w:val="24"/>
          <w:szCs w:val="24"/>
          <w:highlight w:val="white"/>
          <w:lang w:val="fr-CA"/>
        </w:rPr>
        <w:t>représenté.e.s</w:t>
      </w:r>
      <w:proofErr w:type="spellEnd"/>
      <w:r w:rsidRPr="009E6B52">
        <w:rPr>
          <w:rFonts w:ascii="Verdana" w:hAnsi="Verdana"/>
          <w:sz w:val="24"/>
          <w:szCs w:val="24"/>
          <w:highlight w:val="white"/>
          <w:lang w:val="fr-CA"/>
        </w:rPr>
        <w:t xml:space="preserve"> au sein du conseil.</w:t>
      </w:r>
    </w:p>
    <w:p w14:paraId="7F5AFBB8" w14:textId="535FDDCA" w:rsidR="009F5EEF" w:rsidRPr="009E6B52" w:rsidRDefault="009F5EEF" w:rsidP="009E6B52">
      <w:pPr>
        <w:spacing w:before="240" w:after="200" w:line="360" w:lineRule="auto"/>
        <w:rPr>
          <w:rFonts w:ascii="Verdana" w:hAnsi="Verdana"/>
          <w:b/>
          <w:bCs/>
          <w:color w:val="131315"/>
          <w:sz w:val="24"/>
          <w:szCs w:val="24"/>
          <w:shd w:val="clear" w:color="auto" w:fill="FFF2CC"/>
          <w:lang w:val="fr-CA"/>
        </w:rPr>
      </w:pPr>
      <w:r w:rsidRPr="009E6B52">
        <w:rPr>
          <w:rFonts w:ascii="Verdana" w:hAnsi="Verdana"/>
          <w:b/>
          <w:bCs/>
          <w:color w:val="131315"/>
          <w:sz w:val="24"/>
          <w:szCs w:val="24"/>
          <w:lang w:val="fr-CA"/>
        </w:rPr>
        <w:t xml:space="preserve">Pour soumettre une nomination, </w:t>
      </w:r>
      <w:hyperlink r:id="rId9" w:history="1">
        <w:r w:rsidRPr="009E6B52">
          <w:rPr>
            <w:rStyle w:val="Hyperlink"/>
            <w:rFonts w:ascii="Verdana" w:hAnsi="Verdana"/>
            <w:b/>
            <w:bCs/>
            <w:sz w:val="24"/>
            <w:szCs w:val="24"/>
            <w:lang w:val="fr-CA"/>
          </w:rPr>
          <w:t xml:space="preserve">veuillez cliquer sur ce </w:t>
        </w:r>
        <w:r w:rsidRPr="009E6B52">
          <w:rPr>
            <w:rStyle w:val="Hyperlink"/>
            <w:rFonts w:ascii="Verdana" w:hAnsi="Verdana"/>
            <w:b/>
            <w:bCs/>
            <w:sz w:val="24"/>
            <w:szCs w:val="24"/>
          </w:rPr>
          <w:t>lien.</w:t>
        </w:r>
      </w:hyperlink>
    </w:p>
    <w:p w14:paraId="6077BA07" w14:textId="77777777" w:rsidR="009F5EEF" w:rsidRPr="009E6B52" w:rsidRDefault="009F5EEF" w:rsidP="009E6B52">
      <w:pPr>
        <w:spacing w:line="360" w:lineRule="auto"/>
        <w:rPr>
          <w:rFonts w:ascii="Verdana" w:hAnsi="Verdana"/>
          <w:b/>
          <w:bCs/>
          <w:color w:val="C00000"/>
          <w:sz w:val="24"/>
          <w:szCs w:val="24"/>
          <w:lang w:val="fr-CA"/>
        </w:rPr>
      </w:pPr>
      <w:r w:rsidRPr="009E6B52">
        <w:rPr>
          <w:rFonts w:ascii="Verdana" w:hAnsi="Verdana"/>
          <w:b/>
          <w:bCs/>
          <w:color w:val="C00000"/>
          <w:sz w:val="24"/>
          <w:szCs w:val="24"/>
          <w:lang w:val="fr-CA"/>
        </w:rPr>
        <w:t>La date limite pour les nominations pour le conseil d’administration de l’ACCS est le 31 mars 2022, à 23h59, heure de l’Est.</w:t>
      </w:r>
    </w:p>
    <w:p w14:paraId="6C2885DE" w14:textId="77777777" w:rsidR="009F5EEF" w:rsidRPr="009E6B52" w:rsidRDefault="009F5EEF" w:rsidP="009E6B52">
      <w:pPr>
        <w:spacing w:line="360" w:lineRule="auto"/>
        <w:rPr>
          <w:rFonts w:ascii="Verdana" w:hAnsi="Verdana"/>
          <w:b/>
          <w:bCs/>
          <w:sz w:val="24"/>
          <w:szCs w:val="24"/>
          <w:lang w:val="fr-CA"/>
        </w:rPr>
      </w:pPr>
    </w:p>
    <w:p w14:paraId="69A481FE" w14:textId="77777777" w:rsidR="009F5EEF" w:rsidRPr="009E6B52" w:rsidRDefault="009F5EEF" w:rsidP="009E6B52">
      <w:pPr>
        <w:spacing w:line="360" w:lineRule="auto"/>
        <w:rPr>
          <w:rFonts w:ascii="Verdana" w:hAnsi="Verdana"/>
          <w:b/>
          <w:bCs/>
          <w:sz w:val="24"/>
          <w:szCs w:val="24"/>
          <w:lang w:val="fr-CA"/>
        </w:rPr>
      </w:pPr>
      <w:r w:rsidRPr="009E6B52">
        <w:rPr>
          <w:rFonts w:ascii="Verdana" w:hAnsi="Verdana"/>
          <w:b/>
          <w:bCs/>
          <w:sz w:val="24"/>
          <w:szCs w:val="24"/>
          <w:lang w:val="fr-CA"/>
        </w:rPr>
        <w:t xml:space="preserve">Pour des renseignements supplémentaires, veuillez envoyer un courriel à </w:t>
      </w:r>
      <w:proofErr w:type="spellStart"/>
      <w:r w:rsidRPr="009E6B52">
        <w:rPr>
          <w:rFonts w:ascii="Verdana" w:hAnsi="Verdana"/>
          <w:b/>
          <w:bCs/>
          <w:sz w:val="24"/>
          <w:szCs w:val="24"/>
          <w:lang w:val="fr-CA"/>
        </w:rPr>
        <w:t>Stephanie</w:t>
      </w:r>
      <w:proofErr w:type="spellEnd"/>
      <w:r w:rsidRPr="009E6B52">
        <w:rPr>
          <w:rFonts w:ascii="Verdana" w:hAnsi="Verdana"/>
          <w:b/>
          <w:bCs/>
          <w:sz w:val="24"/>
          <w:szCs w:val="24"/>
          <w:lang w:val="fr-CA"/>
        </w:rPr>
        <w:t xml:space="preserve"> Deschenes à l’adresse </w:t>
      </w:r>
      <w:r w:rsidRPr="009E6B52">
        <w:rPr>
          <w:rFonts w:ascii="Verdana" w:hAnsi="Verdana"/>
          <w:b/>
          <w:bCs/>
          <w:color w:val="1155CC"/>
          <w:sz w:val="24"/>
          <w:szCs w:val="24"/>
          <w:highlight w:val="white"/>
          <w:lang w:val="fr-CA"/>
        </w:rPr>
        <w:t>nominations@casc-accs.com</w:t>
      </w:r>
      <w:r w:rsidRPr="009E6B52">
        <w:rPr>
          <w:rFonts w:ascii="Verdana" w:hAnsi="Verdana"/>
          <w:b/>
          <w:bCs/>
          <w:color w:val="222222"/>
          <w:sz w:val="24"/>
          <w:szCs w:val="24"/>
          <w:highlight w:val="white"/>
          <w:lang w:val="fr-CA"/>
        </w:rPr>
        <w:t xml:space="preserve"> </w:t>
      </w:r>
    </w:p>
    <w:p w14:paraId="7318BCF5" w14:textId="77777777" w:rsidR="00044E8D" w:rsidRPr="009E6B52" w:rsidRDefault="00044E8D" w:rsidP="009E6B52">
      <w:pPr>
        <w:spacing w:line="360" w:lineRule="auto"/>
        <w:rPr>
          <w:rFonts w:ascii="Verdana" w:hAnsi="Verdana"/>
          <w:sz w:val="24"/>
          <w:szCs w:val="24"/>
        </w:rPr>
      </w:pPr>
    </w:p>
    <w:sectPr w:rsidR="00044E8D" w:rsidRPr="009E6B5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F0E5" w14:textId="77777777" w:rsidR="002A34D3" w:rsidRDefault="002A34D3" w:rsidP="009F5EEF">
      <w:pPr>
        <w:spacing w:line="240" w:lineRule="auto"/>
      </w:pPr>
      <w:r>
        <w:separator/>
      </w:r>
    </w:p>
  </w:endnote>
  <w:endnote w:type="continuationSeparator" w:id="0">
    <w:p w14:paraId="59D38493" w14:textId="77777777" w:rsidR="002A34D3" w:rsidRDefault="002A34D3" w:rsidP="009F5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50CD" w14:textId="77777777" w:rsidR="002A34D3" w:rsidRDefault="002A34D3" w:rsidP="009F5EEF">
      <w:pPr>
        <w:spacing w:line="240" w:lineRule="auto"/>
      </w:pPr>
      <w:r>
        <w:separator/>
      </w:r>
    </w:p>
  </w:footnote>
  <w:footnote w:type="continuationSeparator" w:id="0">
    <w:p w14:paraId="1B6BA287" w14:textId="77777777" w:rsidR="002A34D3" w:rsidRDefault="002A34D3" w:rsidP="009F5E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6575" w14:textId="4C875FF7" w:rsidR="009F5EEF" w:rsidRDefault="009F5EEF">
    <w:pPr>
      <w:pStyle w:val="Header"/>
    </w:pPr>
    <w:r>
      <w:rPr>
        <w:noProof/>
      </w:rPr>
      <w:drawing>
        <wp:anchor distT="0" distB="0" distL="0" distR="0" simplePos="0" relativeHeight="251659264" behindDoc="0" locked="0" layoutInCell="1" hidden="0" allowOverlap="1" wp14:anchorId="007974A8" wp14:editId="6EC7A560">
          <wp:simplePos x="0" y="0"/>
          <wp:positionH relativeFrom="page">
            <wp:align>left</wp:align>
          </wp:positionH>
          <wp:positionV relativeFrom="paragraph">
            <wp:posOffset>-334010</wp:posOffset>
          </wp:positionV>
          <wp:extent cx="8142605" cy="1023620"/>
          <wp:effectExtent l="0" t="0" r="0" b="5080"/>
          <wp:wrapTopAndBottom distT="0" distB="0"/>
          <wp:docPr id="1" name="image1.jp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jpg" descr="Graphical user interface&#10;&#10;Description automatically generated with medium confidence"/>
                  <pic:cNvPicPr preferRelativeResize="0"/>
                </pic:nvPicPr>
                <pic:blipFill>
                  <a:blip r:embed="rId1"/>
                  <a:srcRect/>
                  <a:stretch>
                    <a:fillRect/>
                  </a:stretch>
                </pic:blipFill>
                <pic:spPr>
                  <a:xfrm>
                    <a:off x="0" y="0"/>
                    <a:ext cx="8142605" cy="10236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42ED5"/>
    <w:multiLevelType w:val="multilevel"/>
    <w:tmpl w:val="D9B48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417CAA"/>
    <w:multiLevelType w:val="multilevel"/>
    <w:tmpl w:val="A89AB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EF"/>
    <w:rsid w:val="00044E8D"/>
    <w:rsid w:val="000B7F63"/>
    <w:rsid w:val="002A34D3"/>
    <w:rsid w:val="009E6B52"/>
    <w:rsid w:val="009F5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0DD8"/>
  <w15:chartTrackingRefBased/>
  <w15:docId w15:val="{68ED1CF1-0C48-4E3A-B24E-91D76A4D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EF"/>
    <w:pPr>
      <w:spacing w:after="0" w:line="276" w:lineRule="auto"/>
    </w:pPr>
    <w:rPr>
      <w:rFonts w:ascii="Arial" w:eastAsia="Arial" w:hAnsi="Arial" w:cs="Arial"/>
      <w:lang w:val="en"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EEF"/>
    <w:pPr>
      <w:tabs>
        <w:tab w:val="center" w:pos="4680"/>
        <w:tab w:val="right" w:pos="9360"/>
      </w:tabs>
      <w:spacing w:line="240" w:lineRule="auto"/>
    </w:pPr>
  </w:style>
  <w:style w:type="character" w:customStyle="1" w:styleId="HeaderChar">
    <w:name w:val="Header Char"/>
    <w:basedOn w:val="DefaultParagraphFont"/>
    <w:link w:val="Header"/>
    <w:uiPriority w:val="99"/>
    <w:rsid w:val="009F5EEF"/>
  </w:style>
  <w:style w:type="paragraph" w:styleId="Footer">
    <w:name w:val="footer"/>
    <w:basedOn w:val="Normal"/>
    <w:link w:val="FooterChar"/>
    <w:uiPriority w:val="99"/>
    <w:unhideWhenUsed/>
    <w:rsid w:val="009F5EEF"/>
    <w:pPr>
      <w:tabs>
        <w:tab w:val="center" w:pos="4680"/>
        <w:tab w:val="right" w:pos="9360"/>
      </w:tabs>
      <w:spacing w:line="240" w:lineRule="auto"/>
    </w:pPr>
  </w:style>
  <w:style w:type="character" w:customStyle="1" w:styleId="FooterChar">
    <w:name w:val="Footer Char"/>
    <w:basedOn w:val="DefaultParagraphFont"/>
    <w:link w:val="Footer"/>
    <w:uiPriority w:val="99"/>
    <w:rsid w:val="009F5EEF"/>
  </w:style>
  <w:style w:type="character" w:styleId="Hyperlink">
    <w:name w:val="Hyperlink"/>
    <w:basedOn w:val="DefaultParagraphFont"/>
    <w:uiPriority w:val="99"/>
    <w:unhideWhenUsed/>
    <w:rsid w:val="009E6B52"/>
    <w:rPr>
      <w:color w:val="0563C1" w:themeColor="hyperlink"/>
      <w:u w:val="single"/>
    </w:rPr>
  </w:style>
  <w:style w:type="character" w:styleId="UnresolvedMention">
    <w:name w:val="Unresolved Mention"/>
    <w:basedOn w:val="DefaultParagraphFont"/>
    <w:uiPriority w:val="99"/>
    <w:semiHidden/>
    <w:unhideWhenUsed/>
    <w:rsid w:val="009E6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gc.ca/eic/site/icgc.nsf/eng/07706.html" TargetMode="External"/><Relationship Id="rId3" Type="http://schemas.openxmlformats.org/officeDocument/2006/relationships/settings" Target="settings.xml"/><Relationship Id="rId7" Type="http://schemas.openxmlformats.org/officeDocument/2006/relationships/hyperlink" Target="https://www.canadiansciencecentres.ca/Joi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dDnNWWTMQpVrE_jC5bR6f7UslxQnBjMP2If9a36McIDUZOSA/view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Leduc</dc:creator>
  <cp:keywords/>
  <dc:description/>
  <cp:lastModifiedBy>Tina Leduc</cp:lastModifiedBy>
  <cp:revision>1</cp:revision>
  <dcterms:created xsi:type="dcterms:W3CDTF">2022-03-08T00:32:00Z</dcterms:created>
  <dcterms:modified xsi:type="dcterms:W3CDTF">2022-03-08T01:58:00Z</dcterms:modified>
</cp:coreProperties>
</file>